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91ol1sq7jpph" w:id="0"/>
      <w:bookmarkEnd w:id="0"/>
      <w:r w:rsidDel="00000000" w:rsidR="00000000" w:rsidRPr="00000000">
        <w:rPr>
          <w:rtl w:val="0"/>
        </w:rPr>
        <w:t xml:space="preserve">118/122 lab Sp26 Lab 5: </w:t>
      </w:r>
    </w:p>
    <w:p w:rsidR="00000000" w:rsidDel="00000000" w:rsidP="00000000" w:rsidRDefault="00000000" w:rsidRPr="00000000" w14:paraId="00000002">
      <w:pPr>
        <w:pStyle w:val="Title"/>
        <w:rPr/>
      </w:pPr>
      <w:bookmarkStart w:colFirst="0" w:colLast="0" w:name="_ou481ai8wp1v" w:id="1"/>
      <w:bookmarkEnd w:id="1"/>
      <w:r w:rsidDel="00000000" w:rsidR="00000000" w:rsidRPr="00000000">
        <w:rPr>
          <w:rtl w:val="0"/>
        </w:rPr>
        <w:t xml:space="preserve">Magnets – Scientific integrity</w:t>
      </w:r>
    </w:p>
    <w:p w:rsidR="00000000" w:rsidDel="00000000" w:rsidP="00000000" w:rsidRDefault="00000000" w:rsidRPr="00000000" w14:paraId="00000003">
      <w:pPr>
        <w:pStyle w:val="Heading1"/>
        <w:rPr/>
      </w:pPr>
      <w:bookmarkStart w:colFirst="0" w:colLast="0" w:name="_hs8pual47s8z" w:id="2"/>
      <w:bookmarkEnd w:id="2"/>
      <w:r w:rsidDel="00000000" w:rsidR="00000000" w:rsidRPr="00000000">
        <w:rPr>
          <w:rtl w:val="0"/>
        </w:rPr>
        <w:t xml:space="preserve">Learning goals</w:t>
      </w:r>
    </w:p>
    <w:p w:rsidR="00000000" w:rsidDel="00000000" w:rsidP="00000000" w:rsidRDefault="00000000" w:rsidRPr="00000000" w14:paraId="00000004">
      <w:pPr>
        <w:rPr/>
      </w:pPr>
      <w:r w:rsidDel="00000000" w:rsidR="00000000" w:rsidRPr="00000000">
        <w:rPr>
          <w:rtl w:val="0"/>
        </w:rPr>
        <w:t xml:space="preserve">By the end of these activities, students should be able to:</w:t>
      </w:r>
    </w:p>
    <w:p w:rsidR="00000000" w:rsidDel="00000000" w:rsidP="00000000" w:rsidRDefault="00000000" w:rsidRPr="00000000" w14:paraId="00000005">
      <w:pPr>
        <w:numPr>
          <w:ilvl w:val="0"/>
          <w:numId w:val="1"/>
        </w:numPr>
        <w:ind w:left="720" w:hanging="360"/>
        <w:rPr>
          <w:u w:val="none"/>
        </w:rPr>
      </w:pPr>
      <w:r w:rsidDel="00000000" w:rsidR="00000000" w:rsidRPr="00000000">
        <w:rPr>
          <w:rtl w:val="0"/>
        </w:rPr>
        <w:t xml:space="preserve">Identify magnetic poles on a permanent magnet and distinguish the two types of poles</w:t>
      </w:r>
    </w:p>
    <w:p w:rsidR="00000000" w:rsidDel="00000000" w:rsidP="00000000" w:rsidRDefault="00000000" w:rsidRPr="00000000" w14:paraId="00000006">
      <w:pPr>
        <w:numPr>
          <w:ilvl w:val="0"/>
          <w:numId w:val="1"/>
        </w:numPr>
        <w:ind w:left="720" w:hanging="360"/>
        <w:rPr>
          <w:u w:val="none"/>
        </w:rPr>
      </w:pPr>
      <w:r w:rsidDel="00000000" w:rsidR="00000000" w:rsidRPr="00000000">
        <w:rPr>
          <w:rtl w:val="0"/>
        </w:rPr>
        <w:t xml:space="preserve">Use a compass to measure the direction and (qualitative) strength of a magnetic field</w:t>
      </w:r>
    </w:p>
    <w:p w:rsidR="00000000" w:rsidDel="00000000" w:rsidP="00000000" w:rsidRDefault="00000000" w:rsidRPr="00000000" w14:paraId="00000007">
      <w:pPr>
        <w:numPr>
          <w:ilvl w:val="0"/>
          <w:numId w:val="1"/>
        </w:numPr>
        <w:ind w:left="720" w:hanging="360"/>
      </w:pPr>
      <w:r w:rsidDel="00000000" w:rsidR="00000000" w:rsidRPr="00000000">
        <w:rPr>
          <w:rtl w:val="0"/>
        </w:rPr>
        <w:t xml:space="preserve">Represent magnetic fields with vectors and field lines</w:t>
      </w:r>
    </w:p>
    <w:p w:rsidR="00000000" w:rsidDel="00000000" w:rsidP="00000000" w:rsidRDefault="00000000" w:rsidRPr="00000000" w14:paraId="00000008">
      <w:pPr>
        <w:numPr>
          <w:ilvl w:val="0"/>
          <w:numId w:val="1"/>
        </w:numPr>
        <w:ind w:left="720" w:hanging="360"/>
        <w:rPr>
          <w:u w:val="none"/>
        </w:rPr>
      </w:pPr>
      <w:r w:rsidDel="00000000" w:rsidR="00000000" w:rsidRPr="00000000">
        <w:rPr>
          <w:rtl w:val="0"/>
        </w:rPr>
        <w:t xml:space="preserve">Demonstrate the principle of superposition for magnetic fields, e.g., a bar magnet is equivalent to a stack of short magnets</w:t>
      </w:r>
    </w:p>
    <w:p w:rsidR="00000000" w:rsidDel="00000000" w:rsidP="00000000" w:rsidRDefault="00000000" w:rsidRPr="00000000" w14:paraId="00000009">
      <w:pPr>
        <w:numPr>
          <w:ilvl w:val="0"/>
          <w:numId w:val="2"/>
        </w:numPr>
        <w:ind w:left="720" w:hanging="360"/>
        <w:rPr>
          <w:u w:val="none"/>
        </w:rPr>
      </w:pPr>
      <w:r w:rsidDel="00000000" w:rsidR="00000000" w:rsidRPr="00000000">
        <w:rPr>
          <w:rtl w:val="0"/>
        </w:rPr>
        <w:t xml:space="preserve">Describe and carry out multiple practical, actionable, and creative strategies for mitigating bias during experiments</w:t>
      </w:r>
    </w:p>
    <w:p w:rsidR="00000000" w:rsidDel="00000000" w:rsidP="00000000" w:rsidRDefault="00000000" w:rsidRPr="00000000" w14:paraId="0000000A">
      <w:pPr>
        <w:pStyle w:val="Heading1"/>
        <w:rPr/>
      </w:pPr>
      <w:bookmarkStart w:colFirst="0" w:colLast="0" w:name="_k0c72mbg7i9e" w:id="3"/>
      <w:bookmarkEnd w:id="3"/>
      <w:r w:rsidDel="00000000" w:rsidR="00000000" w:rsidRPr="00000000">
        <w:rPr>
          <w:rtl w:val="0"/>
        </w:rPr>
        <w:t xml:space="preserve">Lab class slides</w:t>
      </w:r>
    </w:p>
    <w:p w:rsidR="00000000" w:rsidDel="00000000" w:rsidP="00000000" w:rsidRDefault="00000000" w:rsidRPr="00000000" w14:paraId="0000000B">
      <w:pPr>
        <w:rPr/>
      </w:pPr>
      <w:hyperlink r:id="rId6">
        <w:r w:rsidDel="00000000" w:rsidR="00000000" w:rsidRPr="00000000">
          <w:rPr>
            <w:color w:val="0000ee"/>
            <w:u w:val="single"/>
            <w:rtl w:val="0"/>
          </w:rPr>
          <w:t xml:space="preserve">Sp26 Lab 5 Magnets - Sample</w:t>
        </w:r>
      </w:hyperlink>
      <w:r w:rsidDel="00000000" w:rsidR="00000000" w:rsidRPr="00000000">
        <w:rPr>
          <w:rtl w:val="0"/>
        </w:rPr>
      </w:r>
    </w:p>
    <w:p w:rsidR="00000000" w:rsidDel="00000000" w:rsidP="00000000" w:rsidRDefault="00000000" w:rsidRPr="00000000" w14:paraId="0000000C">
      <w:pPr>
        <w:pStyle w:val="Heading1"/>
        <w:rPr/>
      </w:pPr>
      <w:bookmarkStart w:colFirst="0" w:colLast="0" w:name="_2jzrsnbv3ojb" w:id="4"/>
      <w:bookmarkEnd w:id="4"/>
      <w:r w:rsidDel="00000000" w:rsidR="00000000" w:rsidRPr="00000000">
        <w:rPr>
          <w:rtl w:val="0"/>
        </w:rPr>
        <w:t xml:space="preserve">In-lab questions</w:t>
      </w:r>
    </w:p>
    <w:p w:rsidR="00000000" w:rsidDel="00000000" w:rsidP="00000000" w:rsidRDefault="00000000" w:rsidRPr="00000000" w14:paraId="0000000D">
      <w:pPr>
        <w:rPr/>
      </w:pPr>
      <w:hyperlink r:id="rId7">
        <w:r w:rsidDel="00000000" w:rsidR="00000000" w:rsidRPr="00000000">
          <w:rPr>
            <w:color w:val="0000ee"/>
            <w:u w:val="single"/>
            <w:rtl w:val="0"/>
          </w:rPr>
          <w:t xml:space="preserve">Lab 5 Magnets - Scientific integrity</w:t>
        </w:r>
      </w:hyperlink>
      <w:r w:rsidDel="00000000" w:rsidR="00000000" w:rsidRPr="00000000">
        <w:rPr>
          <w:rtl w:val="0"/>
        </w:rPr>
      </w:r>
    </w:p>
    <w:p w:rsidR="00000000" w:rsidDel="00000000" w:rsidP="00000000" w:rsidRDefault="00000000" w:rsidRPr="00000000" w14:paraId="0000000E">
      <w:pPr>
        <w:pStyle w:val="Heading1"/>
        <w:rPr/>
      </w:pPr>
      <w:bookmarkStart w:colFirst="0" w:colLast="0" w:name="_9rnt9ji4r7i6" w:id="5"/>
      <w:bookmarkEnd w:id="5"/>
      <w:r w:rsidDel="00000000" w:rsidR="00000000" w:rsidRPr="00000000">
        <w:rPr>
          <w:rtl w:val="0"/>
        </w:rPr>
        <w:t xml:space="preserve">Lab notes - scoring rubric</w:t>
      </w:r>
    </w:p>
    <w:tbl>
      <w:tblPr>
        <w:tblStyle w:val="Table1"/>
        <w:tblW w:w="118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0"/>
        <w:gridCol w:w="5625"/>
        <w:gridCol w:w="3030"/>
        <w:gridCol w:w="1320"/>
        <w:tblGridChange w:id="0">
          <w:tblGrid>
            <w:gridCol w:w="1830"/>
            <w:gridCol w:w="5625"/>
            <w:gridCol w:w="3030"/>
            <w:gridCol w:w="1320"/>
          </w:tblGrid>
        </w:tblGridChange>
      </w:tblGrid>
      <w:tr>
        <w:trPr>
          <w:cantSplit w:val="0"/>
          <w:trHeight w:val="1200" w:hRule="atLeast"/>
          <w:tblHeader w:val="0"/>
        </w:trPr>
        <w:tc>
          <w:tcPr>
            <w:shd w:fill="auto" w:val="clear"/>
            <w:tcMar>
              <w:top w:w="0.0" w:type="dxa"/>
              <w:left w:w="100.0" w:type="dxa"/>
              <w:bottom w:w="0.0" w:type="dxa"/>
              <w:right w:w="100.0" w:type="dxa"/>
            </w:tcMar>
            <w:vAlign w:val="center"/>
          </w:tcPr>
          <w:p w:rsidR="00000000" w:rsidDel="00000000" w:rsidP="00000000" w:rsidRDefault="00000000" w:rsidRPr="00000000" w14:paraId="0000000F">
            <w:pPr>
              <w:spacing w:line="240" w:lineRule="auto"/>
              <w:rPr>
                <w:b w:val="1"/>
                <w:bCs w:val="1"/>
              </w:rPr>
            </w:pPr>
            <w:r w:rsidDel="00000000" w:rsidR="00000000" w:rsidRPr="00000000">
              <w:rPr>
                <w:b w:val="1"/>
                <w:bCs w:val="1"/>
                <w:rtl w:val="0"/>
              </w:rPr>
              <w:t xml:space="preserve">Magnetic poles</w:t>
            </w:r>
          </w:p>
        </w:tc>
        <w:tc>
          <w:tcPr>
            <w:shd w:fill="auto" w:val="clear"/>
            <w:tcMar>
              <w:top w:w="0.0" w:type="dxa"/>
              <w:left w:w="100.0" w:type="dxa"/>
              <w:bottom w:w="0.0" w:type="dxa"/>
              <w:right w:w="100.0" w:type="dxa"/>
            </w:tcMar>
            <w:vAlign w:val="center"/>
          </w:tcPr>
          <w:p w:rsidR="00000000" w:rsidDel="00000000" w:rsidP="00000000" w:rsidRDefault="00000000" w:rsidRPr="00000000" w14:paraId="00000010">
            <w:pPr>
              <w:spacing w:line="240" w:lineRule="auto"/>
              <w:rPr/>
            </w:pPr>
            <w:r w:rsidDel="00000000" w:rsidR="00000000" w:rsidRPr="00000000">
              <w:rPr>
                <w:rtl w:val="0"/>
              </w:rPr>
              <w:t xml:space="preserve">Excellent - Procedure for identifying the magnetic poles of a permanent magnet is correctly identified and carried out. Types of magnetic poles are distinguished from each other and from electric charges.</w:t>
            </w:r>
          </w:p>
        </w:tc>
        <w:tc>
          <w:tcPr>
            <w:shd w:fill="auto" w:val="clear"/>
            <w:tcMar>
              <w:top w:w="0.0" w:type="dxa"/>
              <w:left w:w="100.0" w:type="dxa"/>
              <w:bottom w:w="0.0" w:type="dxa"/>
              <w:right w:w="100.0" w:type="dxa"/>
            </w:tcMar>
            <w:vAlign w:val="center"/>
          </w:tcPr>
          <w:p w:rsidR="00000000" w:rsidDel="00000000" w:rsidP="00000000" w:rsidRDefault="00000000" w:rsidRPr="00000000" w14:paraId="00000011">
            <w:pPr>
              <w:spacing w:line="240" w:lineRule="auto"/>
              <w:rPr/>
            </w:pPr>
            <w:r w:rsidDel="00000000" w:rsidR="00000000" w:rsidRPr="00000000">
              <w:rPr>
                <w:rtl w:val="0"/>
              </w:rPr>
              <w:t xml:space="preserve">Minimal - Magnetic poles are insufficiently identified or distinguished.</w:t>
            </w:r>
          </w:p>
        </w:tc>
        <w:tc>
          <w:tcPr>
            <w:shd w:fill="auto" w:val="clear"/>
            <w:tcMar>
              <w:top w:w="0.0" w:type="dxa"/>
              <w:left w:w="100.0" w:type="dxa"/>
              <w:bottom w:w="0.0" w:type="dxa"/>
              <w:right w:w="100.0" w:type="dxa"/>
            </w:tcMar>
            <w:vAlign w:val="center"/>
          </w:tcPr>
          <w:p w:rsidR="00000000" w:rsidDel="00000000" w:rsidP="00000000" w:rsidRDefault="00000000" w:rsidRPr="00000000" w14:paraId="00000012">
            <w:pPr>
              <w:spacing w:line="240" w:lineRule="auto"/>
              <w:rPr/>
            </w:pPr>
            <w:r w:rsidDel="00000000" w:rsidR="00000000" w:rsidRPr="00000000">
              <w:rPr>
                <w:rtl w:val="0"/>
              </w:rPr>
              <w:t xml:space="preserve">1</w:t>
            </w:r>
          </w:p>
        </w:tc>
      </w:tr>
      <w:tr>
        <w:trPr>
          <w:cantSplit w:val="0"/>
          <w:trHeight w:val="1260" w:hRule="atLeast"/>
          <w:tblHeader w:val="0"/>
        </w:trPr>
        <w:tc>
          <w:tcPr>
            <w:tcBorders>
              <w:bottom w:color="7f7f7f" w:space="0" w:sz="8" w:val="single"/>
            </w:tcBorders>
            <w:tcMar>
              <w:top w:w="0.0" w:type="dxa"/>
              <w:left w:w="100.0" w:type="dxa"/>
              <w:bottom w:w="0.0" w:type="dxa"/>
              <w:right w:w="100.0" w:type="dxa"/>
            </w:tcMar>
            <w:vAlign w:val="center"/>
          </w:tcPr>
          <w:p w:rsidR="00000000" w:rsidDel="00000000" w:rsidP="00000000" w:rsidRDefault="00000000" w:rsidRPr="00000000" w14:paraId="00000013">
            <w:pPr>
              <w:spacing w:line="240" w:lineRule="auto"/>
              <w:rPr>
                <w:b w:val="1"/>
                <w:bCs w:val="1"/>
              </w:rPr>
            </w:pPr>
            <w:r w:rsidDel="00000000" w:rsidR="00000000" w:rsidRPr="00000000">
              <w:rPr>
                <w:b w:val="1"/>
                <w:bCs w:val="1"/>
                <w:rtl w:val="0"/>
              </w:rPr>
              <w:t xml:space="preserve">Magnetic fields</w:t>
            </w:r>
          </w:p>
        </w:tc>
        <w:tc>
          <w:tcPr>
            <w:tcBorders>
              <w:bottom w:color="7f7f7f" w:space="0" w:sz="8" w:val="single"/>
            </w:tcBorders>
            <w:tcMar>
              <w:top w:w="0.0" w:type="dxa"/>
              <w:left w:w="100.0" w:type="dxa"/>
              <w:bottom w:w="0.0" w:type="dxa"/>
              <w:right w:w="100.0" w:type="dxa"/>
            </w:tcMar>
            <w:vAlign w:val="center"/>
          </w:tcPr>
          <w:p w:rsidR="00000000" w:rsidDel="00000000" w:rsidP="00000000" w:rsidRDefault="00000000" w:rsidRPr="00000000" w14:paraId="00000014">
            <w:pPr>
              <w:spacing w:line="240" w:lineRule="auto"/>
              <w:rPr/>
            </w:pPr>
            <w:r w:rsidDel="00000000" w:rsidR="00000000" w:rsidRPr="00000000">
              <w:rPr>
                <w:rtl w:val="0"/>
              </w:rPr>
              <w:t xml:space="preserve">Excellent - The direction and strength of the magnetic field is correctly identified using a compass. Magnetic fields are represented with vectors and field lines.</w:t>
            </w:r>
          </w:p>
        </w:tc>
        <w:tc>
          <w:tcPr>
            <w:tcBorders>
              <w:bottom w:color="7f7f7f" w:space="0" w:sz="8" w:val="single"/>
            </w:tcBorders>
            <w:tcMar>
              <w:top w:w="0.0" w:type="dxa"/>
              <w:left w:w="100.0" w:type="dxa"/>
              <w:bottom w:w="0.0" w:type="dxa"/>
              <w:right w:w="100.0" w:type="dxa"/>
            </w:tcMar>
            <w:vAlign w:val="center"/>
          </w:tcPr>
          <w:p w:rsidR="00000000" w:rsidDel="00000000" w:rsidP="00000000" w:rsidRDefault="00000000" w:rsidRPr="00000000" w14:paraId="00000015">
            <w:pPr>
              <w:spacing w:line="240" w:lineRule="auto"/>
              <w:rPr/>
            </w:pPr>
            <w:r w:rsidDel="00000000" w:rsidR="00000000" w:rsidRPr="00000000">
              <w:rPr>
                <w:rtl w:val="0"/>
              </w:rPr>
              <w:t xml:space="preserve">Minimal - The use of the compass to detect magnetic fields is minimally documented or incorrect.</w:t>
            </w:r>
          </w:p>
        </w:tc>
        <w:tc>
          <w:tcPr>
            <w:tcBorders>
              <w:bottom w:color="7f7f7f" w:space="0" w:sz="8" w:val="single"/>
            </w:tcBorders>
            <w:tcMar>
              <w:top w:w="0.0" w:type="dxa"/>
              <w:left w:w="100.0" w:type="dxa"/>
              <w:bottom w:w="0.0" w:type="dxa"/>
              <w:right w:w="100.0" w:type="dxa"/>
            </w:tcMar>
            <w:vAlign w:val="center"/>
          </w:tcPr>
          <w:p w:rsidR="00000000" w:rsidDel="00000000" w:rsidP="00000000" w:rsidRDefault="00000000" w:rsidRPr="00000000" w14:paraId="00000016">
            <w:pPr>
              <w:spacing w:line="240" w:lineRule="auto"/>
              <w:rPr/>
            </w:pPr>
            <w:r w:rsidDel="00000000" w:rsidR="00000000" w:rsidRPr="00000000">
              <w:rPr>
                <w:rtl w:val="0"/>
              </w:rPr>
              <w:t xml:space="preserve">2</w:t>
            </w:r>
          </w:p>
        </w:tc>
      </w:tr>
      <w:tr>
        <w:trPr>
          <w:cantSplit w:val="0"/>
          <w:tblHeader w:val="0"/>
        </w:trPr>
        <w:tc>
          <w:tcPr>
            <w:tcBorders>
              <w:top w:color="7f7f7f"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017">
            <w:pPr>
              <w:spacing w:line="240" w:lineRule="auto"/>
              <w:rPr>
                <w:b w:val="1"/>
                <w:bCs w:val="1"/>
              </w:rPr>
            </w:pPr>
            <w:r w:rsidDel="00000000" w:rsidR="00000000" w:rsidRPr="00000000">
              <w:rPr>
                <w:b w:val="1"/>
                <w:bCs w:val="1"/>
                <w:rtl w:val="0"/>
              </w:rPr>
              <w:t xml:space="preserve">Superposition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spacing w:line="240" w:lineRule="auto"/>
              <w:rPr/>
            </w:pPr>
            <w:r w:rsidDel="00000000" w:rsidR="00000000" w:rsidRPr="00000000">
              <w:rPr>
                <w:rtl w:val="0"/>
              </w:rPr>
              <w:t xml:space="preserve">Excellent - The principle of superposition for magnetic fields is demonstrated using a bar magnet and stack of smaller magnets.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spacing w:line="240" w:lineRule="auto"/>
              <w:rPr/>
            </w:pPr>
            <w:r w:rsidDel="00000000" w:rsidR="00000000" w:rsidRPr="00000000">
              <w:rPr>
                <w:rtl w:val="0"/>
              </w:rPr>
              <w:t xml:space="preserve">Minimal - The principle of superposition is minimally documented.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spacing w:line="240" w:lineRule="auto"/>
              <w:rPr/>
            </w:pPr>
            <w:r w:rsidDel="00000000" w:rsidR="00000000" w:rsidRPr="00000000">
              <w:rPr>
                <w:rtl w:val="0"/>
              </w:rPr>
              <w:t xml:space="preserve">2</w:t>
            </w:r>
          </w:p>
        </w:tc>
      </w:tr>
      <w:tr>
        <w:trPr>
          <w:cantSplit w:val="0"/>
          <w:trHeight w:val="1035" w:hRule="atLeast"/>
          <w:tblHeader w:val="0"/>
        </w:trPr>
        <w:tc>
          <w:tcPr>
            <w:tcMar>
              <w:top w:w="0.0" w:type="dxa"/>
              <w:left w:w="100.0" w:type="dxa"/>
              <w:bottom w:w="0.0" w:type="dxa"/>
              <w:right w:w="100.0" w:type="dxa"/>
            </w:tcMar>
            <w:vAlign w:val="center"/>
          </w:tcPr>
          <w:p w:rsidR="00000000" w:rsidDel="00000000" w:rsidP="00000000" w:rsidRDefault="00000000" w:rsidRPr="00000000" w14:paraId="0000001B">
            <w:pPr>
              <w:spacing w:line="240" w:lineRule="auto"/>
              <w:rPr>
                <w:b w:val="1"/>
                <w:bCs w:val="1"/>
              </w:rPr>
            </w:pPr>
            <w:r w:rsidDel="00000000" w:rsidR="00000000" w:rsidRPr="00000000">
              <w:rPr>
                <w:b w:val="1"/>
                <w:bCs w:val="1"/>
                <w:rtl w:val="0"/>
              </w:rPr>
              <w:t xml:space="preserve">Integrity</w:t>
            </w:r>
          </w:p>
        </w:tc>
        <w:tc>
          <w:tcPr>
            <w:tcMar>
              <w:top w:w="0.0" w:type="dxa"/>
              <w:left w:w="100.0" w:type="dxa"/>
              <w:bottom w:w="0.0" w:type="dxa"/>
              <w:right w:w="100.0" w:type="dxa"/>
            </w:tcMar>
            <w:vAlign w:val="center"/>
          </w:tcPr>
          <w:p w:rsidR="00000000" w:rsidDel="00000000" w:rsidP="00000000" w:rsidRDefault="00000000" w:rsidRPr="00000000" w14:paraId="0000001C">
            <w:pPr>
              <w:spacing w:line="240" w:lineRule="auto"/>
              <w:rPr/>
            </w:pPr>
            <w:r w:rsidDel="00000000" w:rsidR="00000000" w:rsidRPr="00000000">
              <w:rPr>
                <w:rtl w:val="0"/>
              </w:rPr>
              <w:t xml:space="preserve">High - Practical, actionable, and creative strategies for mitigating bias during experiments are described and carried out.</w:t>
            </w:r>
          </w:p>
        </w:tc>
        <w:tc>
          <w:tcPr>
            <w:tcMar>
              <w:top w:w="0.0" w:type="dxa"/>
              <w:left w:w="100.0" w:type="dxa"/>
              <w:bottom w:w="0.0" w:type="dxa"/>
              <w:right w:w="100.0" w:type="dxa"/>
            </w:tcMar>
            <w:vAlign w:val="center"/>
          </w:tcPr>
          <w:p w:rsidR="00000000" w:rsidDel="00000000" w:rsidP="00000000" w:rsidRDefault="00000000" w:rsidRPr="00000000" w14:paraId="0000001D">
            <w:pPr>
              <w:spacing w:line="240" w:lineRule="auto"/>
              <w:rPr/>
            </w:pPr>
            <w:r w:rsidDel="00000000" w:rsidR="00000000" w:rsidRPr="00000000">
              <w:rPr>
                <w:rtl w:val="0"/>
              </w:rPr>
              <w:t xml:space="preserve">Low - Potential bias is minimally addressed.</w:t>
            </w:r>
          </w:p>
        </w:tc>
        <w:tc>
          <w:tcPr>
            <w:tcMar>
              <w:top w:w="0.0" w:type="dxa"/>
              <w:left w:w="100.0" w:type="dxa"/>
              <w:bottom w:w="0.0" w:type="dxa"/>
              <w:right w:w="100.0" w:type="dxa"/>
            </w:tcMar>
            <w:vAlign w:val="center"/>
          </w:tcPr>
          <w:p w:rsidR="00000000" w:rsidDel="00000000" w:rsidP="00000000" w:rsidRDefault="00000000" w:rsidRPr="00000000" w14:paraId="0000001E">
            <w:pPr>
              <w:spacing w:line="240" w:lineRule="auto"/>
              <w:rPr/>
            </w:pPr>
            <w:r w:rsidDel="00000000" w:rsidR="00000000" w:rsidRPr="00000000">
              <w:rPr>
                <w:rtl w:val="0"/>
              </w:rPr>
              <w:t xml:space="preserve">1</w:t>
            </w:r>
          </w:p>
        </w:tc>
      </w:tr>
    </w:tbl>
    <w:p w:rsidR="00000000" w:rsidDel="00000000" w:rsidP="00000000" w:rsidRDefault="00000000" w:rsidRPr="00000000" w14:paraId="0000001F">
      <w:pPr>
        <w:pStyle w:val="Heading1"/>
        <w:rPr/>
      </w:pPr>
      <w:bookmarkStart w:colFirst="0" w:colLast="0" w:name="_jmqljuowd8ee" w:id="6"/>
      <w:bookmarkEnd w:id="6"/>
      <w:r w:rsidDel="00000000" w:rsidR="00000000" w:rsidRPr="00000000">
        <w:rPr>
          <w:rtl w:val="0"/>
        </w:rPr>
        <w:t xml:space="preserve">Lab homework</w:t>
      </w:r>
    </w:p>
    <w:p w:rsidR="00000000" w:rsidDel="00000000" w:rsidP="00000000" w:rsidRDefault="00000000" w:rsidRPr="00000000" w14:paraId="00000020">
      <w:pPr>
        <w:rPr/>
      </w:pPr>
      <w:r w:rsidDel="00000000" w:rsidR="00000000" w:rsidRPr="00000000">
        <w:rPr>
          <w:rtl w:val="0"/>
        </w:rPr>
        <w:t xml:space="preserve">In the last few weeks of this quarter, you will design and carry out your own investigation, to extend or expand on questions that arise in other labs. What new testable questions are emerging from your investigations so far that you could follow up on in a future lab?</w:t>
      </w:r>
    </w:p>
    <w:p w:rsidR="00000000" w:rsidDel="00000000" w:rsidP="00000000" w:rsidRDefault="00000000" w:rsidRPr="00000000" w14:paraId="00000021">
      <w:pPr>
        <w:pStyle w:val="Heading1"/>
        <w:spacing w:line="240" w:lineRule="auto"/>
        <w:rPr/>
      </w:pPr>
      <w:bookmarkStart w:colFirst="0" w:colLast="0" w:name="_6b95xpbillxj" w:id="7"/>
      <w:bookmarkEnd w:id="7"/>
      <w:r w:rsidDel="00000000" w:rsidR="00000000" w:rsidRPr="00000000">
        <w:rPr>
          <w:rtl w:val="0"/>
        </w:rPr>
        <w:t xml:space="preserve">Facilitation notes</w:t>
      </w:r>
    </w:p>
    <w:p w:rsidR="00000000" w:rsidDel="00000000" w:rsidP="00000000" w:rsidRDefault="00000000" w:rsidRPr="00000000" w14:paraId="00000022">
      <w:pPr>
        <w:rPr/>
      </w:pPr>
      <w:r w:rsidDel="00000000" w:rsidR="00000000" w:rsidRPr="00000000">
        <w:rPr>
          <w:rtl w:val="0"/>
        </w:rPr>
        <w:t xml:space="preserve">Jaimy’s awesome Desmos template, including uncertainty in both directions and a multi-option trendline: </w:t>
      </w:r>
      <w:hyperlink r:id="rId8">
        <w:r w:rsidDel="00000000" w:rsidR="00000000" w:rsidRPr="00000000">
          <w:rPr>
            <w:color w:val="1155cc"/>
            <w:u w:val="single"/>
            <w:rtl w:val="0"/>
          </w:rPr>
          <w:t xml:space="preserve">https://www.desmos.com/calculator/ubww0lwvtb</w:t>
        </w:r>
      </w:hyperlink>
      <w:r w:rsidDel="00000000" w:rsidR="00000000" w:rsidRPr="00000000">
        <w:rPr>
          <w:rtl w:val="0"/>
        </w:rPr>
      </w:r>
    </w:p>
    <w:p w:rsidR="00000000" w:rsidDel="00000000" w:rsidP="00000000" w:rsidRDefault="00000000" w:rsidRPr="00000000" w14:paraId="00000023">
      <w:pPr>
        <w:pStyle w:val="Heading1"/>
        <w:spacing w:line="240" w:lineRule="auto"/>
        <w:rPr/>
      </w:pPr>
      <w:bookmarkStart w:colFirst="0" w:colLast="0" w:name="_thahbv8irc1h" w:id="8"/>
      <w:bookmarkEnd w:id="8"/>
      <w:r w:rsidDel="00000000" w:rsidR="00000000" w:rsidRPr="00000000">
        <w:rPr>
          <w:rtl w:val="0"/>
        </w:rPr>
        <w:t xml:space="preserve">Pacing</w:t>
      </w:r>
    </w:p>
    <w:p w:rsidR="00000000" w:rsidDel="00000000" w:rsidP="00000000" w:rsidRDefault="00000000" w:rsidRPr="00000000" w14:paraId="00000024">
      <w:pPr>
        <w:rPr/>
      </w:pPr>
      <w:r w:rsidDel="00000000" w:rsidR="00000000" w:rsidRPr="00000000">
        <w:rPr>
          <w:rtl w:val="0"/>
        </w:rPr>
        <w:t xml:space="preserve">Students should complete parts I-III, and do part IV if they have time.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(20 min) Introduction, team agreement, scientific integrity</w:t>
      </w:r>
    </w:p>
    <w:p w:rsidR="00000000" w:rsidDel="00000000" w:rsidP="00000000" w:rsidRDefault="00000000" w:rsidRPr="00000000" w14:paraId="00000027">
      <w:pPr>
        <w:rPr/>
      </w:pPr>
      <w:r w:rsidDel="00000000" w:rsidR="00000000" w:rsidRPr="00000000">
        <w:rPr>
          <w:rtl w:val="0"/>
        </w:rPr>
        <w:t xml:space="preserve">(20 min) Part I</w:t>
      </w:r>
    </w:p>
    <w:p w:rsidR="00000000" w:rsidDel="00000000" w:rsidP="00000000" w:rsidRDefault="00000000" w:rsidRPr="00000000" w14:paraId="00000028">
      <w:pPr>
        <w:rPr/>
      </w:pPr>
      <w:r w:rsidDel="00000000" w:rsidR="00000000" w:rsidRPr="00000000">
        <w:rPr>
          <w:rtl w:val="0"/>
        </w:rPr>
        <w:t xml:space="preserve">(40 min) Part II</w:t>
      </w:r>
    </w:p>
    <w:p w:rsidR="00000000" w:rsidDel="00000000" w:rsidP="00000000" w:rsidRDefault="00000000" w:rsidRPr="00000000" w14:paraId="00000029">
      <w:pPr>
        <w:rPr/>
      </w:pPr>
      <w:r w:rsidDel="00000000" w:rsidR="00000000" w:rsidRPr="00000000">
        <w:rPr>
          <w:rFonts w:ascii="Arial Unicode MS" w:cs="Arial Unicode MS" w:eastAsia="Arial Unicode MS" w:hAnsi="Arial Unicode MS"/>
          <w:rtl w:val="0"/>
        </w:rPr>
        <w:t xml:space="preserve">(20 min) Part III  ← Strive to complete this</w:t>
      </w:r>
    </w:p>
    <w:p w:rsidR="00000000" w:rsidDel="00000000" w:rsidP="00000000" w:rsidRDefault="00000000" w:rsidRPr="00000000" w14:paraId="0000002A">
      <w:pPr>
        <w:rPr/>
      </w:pPr>
      <w:r w:rsidDel="00000000" w:rsidR="00000000" w:rsidRPr="00000000">
        <w:rPr>
          <w:rtl w:val="0"/>
        </w:rPr>
        <w:t xml:space="preserve">(20 min) Part IV (if students don’t get here or don’t finish this part, it’s okay.)</w:t>
      </w:r>
    </w:p>
    <w:p w:rsidR="00000000" w:rsidDel="00000000" w:rsidP="00000000" w:rsidRDefault="00000000" w:rsidRPr="00000000" w14:paraId="0000002B">
      <w:pPr>
        <w:rPr/>
      </w:pPr>
      <w:r w:rsidDel="00000000" w:rsidR="00000000" w:rsidRPr="00000000">
        <w:rPr>
          <w:rtl w:val="0"/>
        </w:rPr>
        <w:t xml:space="preserve">(Last 10-15 minutes) If some groups get to Experiment B, mapping the magnetic field of the room, have them briefly share their findings. </w:t>
      </w:r>
    </w:p>
    <w:p w:rsidR="00000000" w:rsidDel="00000000" w:rsidP="00000000" w:rsidRDefault="00000000" w:rsidRPr="00000000" w14:paraId="0000002C">
      <w:pPr>
        <w:pStyle w:val="Heading1"/>
        <w:spacing w:line="240" w:lineRule="auto"/>
        <w:rPr/>
      </w:pPr>
      <w:bookmarkStart w:colFirst="0" w:colLast="0" w:name="_d0e9nh38gasg" w:id="9"/>
      <w:bookmarkEnd w:id="9"/>
      <w:r w:rsidDel="00000000" w:rsidR="00000000" w:rsidRPr="00000000">
        <w:rPr>
          <w:rtl w:val="0"/>
        </w:rPr>
        <w:t xml:space="preserve">Makeup option</w:t>
      </w:r>
    </w:p>
    <w:p w:rsidR="00000000" w:rsidDel="00000000" w:rsidP="00000000" w:rsidRDefault="00000000" w:rsidRPr="00000000" w14:paraId="0000002D">
      <w:pPr>
        <w:rPr>
          <w:rFonts w:ascii="Roboto" w:cs="Roboto" w:eastAsia="Roboto" w:hAnsi="Roboto"/>
          <w:color w:val="444746"/>
          <w:sz w:val="21"/>
          <w:szCs w:val="21"/>
        </w:rPr>
      </w:pPr>
      <w:r w:rsidDel="00000000" w:rsidR="00000000" w:rsidRPr="00000000">
        <w:rPr>
          <w:rtl w:val="0"/>
        </w:rPr>
        <w:t xml:space="preserve">Students could do the second part of this makeup activity that Rachel wrote for Lab 7 (measuring magnetic fields in a room): </w:t>
      </w:r>
      <w:r w:rsidDel="00000000" w:rsidR="00000000" w:rsidRPr="00000000">
        <w:rPr>
          <w:rFonts w:ascii="Roboto" w:cs="Roboto" w:eastAsia="Roboto" w:hAnsi="Roboto"/>
          <w:color w:val="444746"/>
          <w:sz w:val="21"/>
          <w:szCs w:val="21"/>
          <w:rtl w:val="0"/>
        </w:rPr>
        <w:t xml:space="preserve"> </w:t>
      </w:r>
      <w:hyperlink r:id="rId9">
        <w:r w:rsidDel="00000000" w:rsidR="00000000" w:rsidRPr="00000000">
          <w:rPr>
            <w:rFonts w:ascii="Roboto" w:cs="Roboto" w:eastAsia="Roboto" w:hAnsi="Roboto"/>
            <w:color w:val="0000ee"/>
            <w:sz w:val="21"/>
            <w:szCs w:val="21"/>
            <w:u w:val="single"/>
            <w:rtl w:val="0"/>
          </w:rPr>
          <w:t xml:space="preserve">118/122lab Wi24 Lab 6: Makeup assignment</w:t>
        </w:r>
      </w:hyperlink>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37ovzXuAZwg_rxue_NZbn5WrHPbttpKf7t4MlG7Aybc/edit" TargetMode="External"/><Relationship Id="rId5" Type="http://schemas.openxmlformats.org/officeDocument/2006/relationships/styles" Target="styles.xml"/><Relationship Id="rId6" Type="http://schemas.openxmlformats.org/officeDocument/2006/relationships/hyperlink" Target="https://docs.google.com/presentation/d/1lP0qS33g3DYmiC6ZHiyIsm2DE8cObTwmgPE2YIVLTb0/edit?usp=drive_link" TargetMode="External"/><Relationship Id="rId7" Type="http://schemas.openxmlformats.org/officeDocument/2006/relationships/hyperlink" Target="https://docs.google.com/document/d/1zT7NOUIsW7O3RGzRu0HDCGiTB5pCO6gEiK18q8SS2YQ/edit?usp=drive_link" TargetMode="External"/><Relationship Id="rId8" Type="http://schemas.openxmlformats.org/officeDocument/2006/relationships/hyperlink" Target="https://www.desmos.com/calculator/ubww0lwvtb"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